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7D" w:rsidRPr="007F557D" w:rsidRDefault="007F557D" w:rsidP="007F557D">
      <w:pPr>
        <w:widowControl/>
        <w:jc w:val="center"/>
        <w:rPr>
          <w:rFonts w:ascii="方正小标宋简体" w:eastAsia="方正小标宋简体" w:hAnsi="方正粗黑宋简体" w:cs="宋体" w:hint="eastAsia"/>
          <w:color w:val="3E3E3E"/>
          <w:kern w:val="0"/>
          <w:sz w:val="44"/>
          <w:szCs w:val="44"/>
        </w:rPr>
      </w:pPr>
      <w:r w:rsidRPr="007F557D">
        <w:rPr>
          <w:rFonts w:ascii="方正小标宋简体" w:eastAsia="方正小标宋简体" w:hAnsi="方正粗黑宋简体" w:cs="宋体" w:hint="eastAsia"/>
          <w:color w:val="3E3E3E"/>
          <w:kern w:val="0"/>
          <w:sz w:val="44"/>
          <w:szCs w:val="44"/>
        </w:rPr>
        <w:t>四川省</w:t>
      </w:r>
      <w:r w:rsidRPr="009A0F95">
        <w:rPr>
          <w:rFonts w:ascii="方正小标宋简体" w:eastAsia="方正小标宋简体" w:hAnsi="方正粗黑宋简体" w:cs="宋体" w:hint="eastAsia"/>
          <w:color w:val="3E3E3E"/>
          <w:kern w:val="0"/>
          <w:sz w:val="44"/>
          <w:szCs w:val="44"/>
        </w:rPr>
        <w:t>冶金地质勘查</w:t>
      </w:r>
      <w:r w:rsidRPr="007F557D">
        <w:rPr>
          <w:rFonts w:ascii="方正小标宋简体" w:eastAsia="方正小标宋简体" w:hAnsi="方正粗黑宋简体" w:cs="宋体" w:hint="eastAsia"/>
          <w:color w:val="3E3E3E"/>
          <w:kern w:val="0"/>
          <w:sz w:val="44"/>
          <w:szCs w:val="44"/>
        </w:rPr>
        <w:t>局政府信息公开指南</w:t>
      </w:r>
    </w:p>
    <w:p w:rsidR="007F557D" w:rsidRPr="007F557D" w:rsidRDefault="007F557D" w:rsidP="009A0F95">
      <w:pPr>
        <w:widowControl/>
        <w:shd w:val="clear" w:color="auto" w:fill="FFFFFF"/>
        <w:spacing w:line="348" w:lineRule="atLeast"/>
        <w:ind w:firstLineChars="178" w:firstLine="57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为了更好地提供政府信息公开服务，方便公众快速、准确地查找四川省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局的政府信息，根据《中华人民共和国政府信息公开条例》的规定，制定本指南。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7F557D">
        <w:rPr>
          <w:rFonts w:ascii="黑体" w:eastAsia="黑体" w:hAnsi="黑体" w:cs="宋体" w:hint="eastAsia"/>
          <w:color w:val="0D0D0D"/>
          <w:kern w:val="0"/>
          <w:sz w:val="32"/>
          <w:szCs w:val="32"/>
          <w:shd w:val="clear" w:color="auto" w:fill="FFFFFF"/>
        </w:rPr>
        <w:t>一、主动公开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（一）公开范围</w:t>
      </w:r>
    </w:p>
    <w:p w:rsidR="007F557D" w:rsidRPr="007F557D" w:rsidRDefault="007F557D" w:rsidP="009A0F95">
      <w:pPr>
        <w:widowControl/>
        <w:shd w:val="clear" w:color="auto" w:fill="FFFFFF"/>
        <w:spacing w:line="480" w:lineRule="auto"/>
        <w:ind w:firstLineChars="180" w:firstLine="57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四川省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局依法公开的政府信息为非涉密信息，具体参照《四川省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局政府信息公开目录》。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（二）公开形式</w:t>
      </w:r>
    </w:p>
    <w:p w:rsidR="007F557D" w:rsidRPr="007F557D" w:rsidRDefault="007F557D" w:rsidP="009A0F95">
      <w:pPr>
        <w:widowControl/>
        <w:shd w:val="clear" w:color="auto" w:fill="FFFFFF"/>
        <w:spacing w:line="480" w:lineRule="auto"/>
        <w:ind w:firstLineChars="180" w:firstLine="57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四川省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局主动公开的政府信息主要采取网上公开形式，公民、法人和其他组织可以通过省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局网站查看，网址为：http://</w:t>
      </w:r>
      <w:r w:rsidRPr="009A0F95">
        <w:rPr>
          <w:rFonts w:ascii="仿宋_GB2312" w:eastAsia="仿宋_GB2312" w:hint="eastAsia"/>
          <w:sz w:val="32"/>
          <w:szCs w:val="32"/>
        </w:rPr>
        <w:t xml:space="preserve"> 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www.sc-mg.com.cn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。除省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局网站外，省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局还将视情况采用新闻通报会以及报刊、微信等其他辅助性公开方式。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（三）公开时限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属于主动公开范围的政府信息，省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局将在该信息形成或者变更之日起20个工作日内予以公开。法律、法规对政府信息公开期限另有规定的，从其规定。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7F557D">
        <w:rPr>
          <w:rFonts w:ascii="黑体" w:eastAsia="黑体" w:hAnsi="黑体" w:cs="宋体" w:hint="eastAsia"/>
          <w:color w:val="0D0D0D"/>
          <w:kern w:val="0"/>
          <w:sz w:val="32"/>
          <w:szCs w:val="32"/>
          <w:shd w:val="clear" w:color="auto" w:fill="FFFFFF"/>
        </w:rPr>
        <w:t>二、依申请公开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（一）受理范围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公民、法人和其他组织可以根据自身生产、生活、科研需要，向省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局申请获取主动公开以外的政府信息。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lastRenderedPageBreak/>
        <w:t>申请公开的政府信息涉及国家秘密、商业秘密、个人隐私的，本机关不予公开。但经权利人同意公开的涉及商业秘密、个人隐私的政府信息，可以予以公开。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（二）受理机构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机构名称：四川省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局办公室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办公地址：成都市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高新区高朋大道22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号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受理时间：9：00-11：30，14：30-17：00（法定节假日除外）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联系电话：028-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85125698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传真号码：028-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85125699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通信地址：成都市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高新区高朋大道22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号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邮政编码：6100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4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1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（三）申请方式</w:t>
      </w:r>
    </w:p>
    <w:p w:rsidR="007F557D" w:rsidRPr="007F557D" w:rsidRDefault="00BC342A" w:rsidP="009A0F95">
      <w:pPr>
        <w:widowControl/>
        <w:shd w:val="clear" w:color="auto" w:fill="FFFFFF"/>
        <w:spacing w:line="480" w:lineRule="auto"/>
        <w:ind w:firstLineChars="180" w:firstLine="57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四川省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</w:t>
      </w:r>
      <w:r w:rsidR="007F557D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只受理当面申请和信函申请，不直接受理通过电话方式提出的申请以及以邮件方式提出的申请，但申请人可以通过电话咨询政府信息公开的有关问题。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（四）受理程序</w:t>
      </w:r>
    </w:p>
    <w:p w:rsidR="007F557D" w:rsidRPr="007F557D" w:rsidRDefault="007F557D" w:rsidP="009A0F95">
      <w:pPr>
        <w:widowControl/>
        <w:shd w:val="clear" w:color="auto" w:fill="FFFFFF"/>
        <w:spacing w:line="480" w:lineRule="auto"/>
        <w:ind w:firstLineChars="179" w:firstLine="573"/>
        <w:jc w:val="left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1．提出申请</w:t>
      </w:r>
    </w:p>
    <w:p w:rsidR="007F557D" w:rsidRPr="007F557D" w:rsidRDefault="007F557D" w:rsidP="009A0F95">
      <w:pPr>
        <w:widowControl/>
        <w:shd w:val="clear" w:color="auto" w:fill="FFFFFF"/>
        <w:spacing w:line="480" w:lineRule="auto"/>
        <w:ind w:firstLineChars="180" w:firstLine="57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申请人申请公开信息，可以到</w:t>
      </w:r>
      <w:r w:rsidR="00BC342A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四川省</w:t>
      </w:r>
      <w:r w:rsidR="00BC342A"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="00BC342A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</w:t>
      </w:r>
      <w:r w:rsidR="00BC342A"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办公室办理，也可以通过信函方式寄至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省</w:t>
      </w:r>
      <w:r w:rsidR="00BC342A"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局办公室，并在信封左下角注明“政府信息公开申请”字样。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lastRenderedPageBreak/>
        <w:t>申请人申请公开信息，应当填写《</w:t>
      </w:r>
      <w:r w:rsidR="00BC342A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四川省</w:t>
      </w:r>
      <w:r w:rsidR="00BC342A"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="00BC342A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政府信息公开申请表》（以下简称《申请表》，见附件）。《申请表》可以在</w:t>
      </w:r>
      <w:r w:rsidR="00BC342A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省</w:t>
      </w:r>
      <w:r w:rsidR="00BC342A"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="00BC342A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办公室领取，也可以从</w:t>
      </w:r>
      <w:r w:rsidR="00BC342A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省</w:t>
      </w:r>
      <w:r w:rsidR="00BC342A"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="00BC342A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门户网站下载。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申请人现场申请时，如书写确有困难，工作人员可以代为填写《申请表》。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2．受理申请</w:t>
      </w:r>
    </w:p>
    <w:p w:rsidR="007F557D" w:rsidRPr="007F557D" w:rsidRDefault="009A0F95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四川省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冶金地质勘查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</w:t>
      </w:r>
      <w:r w:rsidR="007F557D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办公室收到政府信息公开申请后，将依据申请公开信息内容，转有关部门具体办理。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省</w:t>
      </w:r>
      <w:r w:rsidRPr="009A0F95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冶金地勘</w:t>
      </w: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局</w:t>
      </w:r>
      <w:r w:rsidR="007F557D"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办公室根据有关部门提供的信息内容或意见统一答复申请人。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3．答复期限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四川省地矿局收到政府信息公开申请，能够当场答复的，当场予以答复；不能当场答复的，答复期限为自收到《申请表》之日起20个工作日内；因故在规定期限内未做出答复的，可以将答复期限适当延长并告知申请人，延长答复的期限最长不超过20个工作日。</w:t>
      </w:r>
    </w:p>
    <w:p w:rsidR="007F557D" w:rsidRPr="007F557D" w:rsidRDefault="007F557D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申请公开的政府信息涉及第三方权益的，征求第三方意见所需时间不计算在上述期限内。</w:t>
      </w:r>
    </w:p>
    <w:p w:rsidR="007F557D" w:rsidRPr="007F557D" w:rsidRDefault="007F557D" w:rsidP="009A0F95">
      <w:pPr>
        <w:widowControl/>
        <w:shd w:val="clear" w:color="auto" w:fill="FFFFFF"/>
        <w:spacing w:line="480" w:lineRule="auto"/>
        <w:ind w:firstLineChars="130" w:firstLine="41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t>因不可抗力或者其他法定事由不能在规定的期限内作出答复的，期限中止、障碍消除后恢复计算。</w:t>
      </w:r>
      <w:r w:rsidRPr="007F557D">
        <w:rPr>
          <w:rFonts w:ascii="仿宋_GB2312" w:eastAsia="MS Mincho" w:hAnsi="MS Mincho" w:cs="MS Mincho" w:hint="eastAsia"/>
          <w:color w:val="0D0D0D"/>
          <w:kern w:val="0"/>
          <w:sz w:val="32"/>
          <w:szCs w:val="32"/>
          <w:shd w:val="clear" w:color="auto" w:fill="FFFFFF"/>
        </w:rPr>
        <w:t> </w:t>
      </w:r>
    </w:p>
    <w:p w:rsidR="007F557D" w:rsidRPr="007F557D" w:rsidRDefault="009A0F95" w:rsidP="007F557D">
      <w:pPr>
        <w:widowControl/>
        <w:shd w:val="clear" w:color="auto" w:fill="FFFFFF"/>
        <w:spacing w:line="480" w:lineRule="auto"/>
        <w:ind w:firstLine="416"/>
        <w:jc w:val="left"/>
        <w:rPr>
          <w:rFonts w:ascii="楷体" w:eastAsia="楷体" w:hAnsi="楷体" w:cs="宋体" w:hint="eastAsia"/>
          <w:color w:val="333333"/>
          <w:kern w:val="0"/>
          <w:sz w:val="32"/>
          <w:szCs w:val="32"/>
        </w:rPr>
      </w:pPr>
      <w:r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4.</w:t>
      </w:r>
      <w:r w:rsidR="007F557D" w:rsidRPr="009A0F95">
        <w:rPr>
          <w:rFonts w:ascii="楷体" w:eastAsia="楷体" w:hAnsi="楷体" w:cs="宋体" w:hint="eastAsia"/>
          <w:bCs/>
          <w:color w:val="0D0D0D"/>
          <w:kern w:val="0"/>
          <w:sz w:val="32"/>
          <w:szCs w:val="32"/>
        </w:rPr>
        <w:t>收费标准</w:t>
      </w:r>
    </w:p>
    <w:p w:rsidR="007F557D" w:rsidRPr="007F557D" w:rsidRDefault="007F557D" w:rsidP="009A0F95">
      <w:pPr>
        <w:widowControl/>
        <w:shd w:val="clear" w:color="auto" w:fill="FFFFFF"/>
        <w:spacing w:line="480" w:lineRule="auto"/>
        <w:ind w:firstLineChars="180" w:firstLine="576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7F557D">
        <w:rPr>
          <w:rFonts w:ascii="仿宋_GB2312" w:eastAsia="仿宋_GB2312" w:hAnsi="宋体" w:cs="宋体" w:hint="eastAsia"/>
          <w:color w:val="0D0D0D"/>
          <w:kern w:val="0"/>
          <w:sz w:val="32"/>
          <w:szCs w:val="32"/>
          <w:shd w:val="clear" w:color="auto" w:fill="FFFFFF"/>
        </w:rPr>
        <w:lastRenderedPageBreak/>
        <w:t>行政机关依申请提供政府信息，不收取费用。但是，申请人申请公开政府信息的数量、频次明显超过合理范围的，行政机关可以收取信息处理费。</w:t>
      </w:r>
    </w:p>
    <w:p w:rsidR="00A91A9E" w:rsidRPr="007F557D" w:rsidRDefault="00A91A9E"/>
    <w:sectPr w:rsidR="00A91A9E" w:rsidRPr="007F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9E" w:rsidRDefault="00A91A9E" w:rsidP="007F557D">
      <w:r>
        <w:separator/>
      </w:r>
    </w:p>
  </w:endnote>
  <w:endnote w:type="continuationSeparator" w:id="1">
    <w:p w:rsidR="00A91A9E" w:rsidRDefault="00A91A9E" w:rsidP="007F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9E" w:rsidRDefault="00A91A9E" w:rsidP="007F557D">
      <w:r>
        <w:separator/>
      </w:r>
    </w:p>
  </w:footnote>
  <w:footnote w:type="continuationSeparator" w:id="1">
    <w:p w:rsidR="00A91A9E" w:rsidRDefault="00A91A9E" w:rsidP="007F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57D"/>
    <w:rsid w:val="007F557D"/>
    <w:rsid w:val="009A0F95"/>
    <w:rsid w:val="00A91A9E"/>
    <w:rsid w:val="00BC342A"/>
    <w:rsid w:val="00DE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5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5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5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0798">
          <w:marLeft w:val="0"/>
          <w:marRight w:val="0"/>
          <w:marTop w:val="0"/>
          <w:marBottom w:val="4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198</Words>
  <Characters>1135</Characters>
  <Application>Microsoft Office Word</Application>
  <DocSecurity>0</DocSecurity>
  <Lines>9</Lines>
  <Paragraphs>2</Paragraphs>
  <ScaleCrop>false</ScaleCrop>
  <Company>China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党委工作部</dc:creator>
  <cp:keywords/>
  <dc:description/>
  <cp:lastModifiedBy>党委工作部</cp:lastModifiedBy>
  <cp:revision>3</cp:revision>
  <dcterms:created xsi:type="dcterms:W3CDTF">2020-09-14T02:41:00Z</dcterms:created>
  <dcterms:modified xsi:type="dcterms:W3CDTF">2020-09-14T03:02:00Z</dcterms:modified>
</cp:coreProperties>
</file>